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публичное акционерное общество «Сбербанк России» (далее – банк) обратилось в суд с заявлением о включении в реестр требований кредиторов должника его требования в сумме 930 286 рублей 86 копеек, из которых задолженность по кредитному договору от 04.05.2010 № 32197 в сумме 511 411 рублей 99 копеек, как обеспеченная залогом имущества, расположенного по адресу: &lt;...&gt;: жилой дом общей площадью 75,8 кв.м., инвентарный № 63:208:001:020122200, Литера АА1а, кадастровый (или условный) номер 64-64-27/004/2010179; земельный участок площадью 321 кв.м. с кадастровым номером 64:41:410627:0003; гараж площадью 59,9 кв.м. с кадастровым номером 64-64-27/004/2010-180; задолженность по кредитному договору от 14.07.2017 № 281546 в сумме 280 830 рублей 15 копеек, проценты за пользование займом в размере 32 171 рубль 28 копеек, неустойка в сумме 3 238 рублей 24 копейки; задолженность по кредитной карте № 4276015410085507 со счётом карты № 40817810354029739668 в размере 102 635 рублей 20 копеек, в том числе основной долг в сумме 95 838 рублей 31 копейка, проценты в размере 3 145 рублей 58 копеек, неустойка в сумме 3 651 рублей 31 копейка. Определением Арбитражного суда Саратовской области от 18.04.2019, оставленным без изменения постановлениями Двенадцатого арбитражного апелляционного суда от 25.06.2019 и Арбитражного суда Поволжского округа от 09.12.2019, заявление удовлетворено. В кассационной жалобе, поданной в Верховный Суд Российской Федерации, заявитель просит отменить указанные судебные акты в части признания обоснованным обеспеченного залогом требования банка по кредитному договору от 04.05.2010 № 32197 в сумме 511 411 рублей 99 копеек и принять в данной части новый судебный акт об отказе в удовлетворении данного требования.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Признавая обоснованным требование банка в оспариваемой части и включая его в реестр, суды, руководствуясь статьями 322 , 323 , 334 , 348 , 810 , 819 Гражданского кодекса Российской Федерации, статьями 71, 100, 137, 138, 213.24 Федерального закона от 26.10.2002 № 127-ФЗ «О несостоятельности (банкротстве)», пунктом 20 постановления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банкротстве залогодателя», исходили из того, что оно подтверждено документально, не погашено по состоянию на день рассмотрения обоснованности заявления и отсутствуют основания для прекращения залога в отношении имущества, отметив, что изменение режима общей собственности супругов с совместной на долевую не влечёт трансформацию залога в залог долей в праве общей долевой собственности.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Межрайонной ИФНС России №1 по СО (подробнее) ООО КБ "Ренессанс Кредит" (подробнее) ПАО "СБ России Саратовское отделение №8622" (подробнее) Судьи дела: Корнелюк Е.С. (судья) (подробнее) Последние документы по делу: Определение от 28 сентября 2020 г. по делу № А57-10511/2018 Определение от 18 марта 2020 г. по делу № А57-10511/2018 Показать все документы по этому делу Судебная практика по: По кредитам, по кредитным договорам, банки, банковский договор Судебная практика по применению норм ст. 819, 820, 821, 822, 823 ГК РФ По залогу, по договору залога Судебная практика по применению норм ст. 334, 352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