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Липецкой области от 23.10.2019, оставленным без изменения постановлением Девятнадцатого арбитражного апелляционного суда от 04.02.2020, заявленные требования удовлетворены. Постановлением Арбитражного суда Центрального округа от 03.07.2020 решение суда первой инстанции и постановление суда апелляционной инстанции отменены и дело направлено на новое рассмотрение в Арбитражный суд Липецкой области. В кассационной жалобе, поданной в Верховный Суд Российской Федерации, общество просит отменить постановление суда округа, ссылаясь на существенное нарушение норм права, и оставить в силе судебные акты судов первой и апелляционной инстанций.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оспоренными решениями налоговым органом неоднократно продлевался срок рассмотрения материалов выездной налоговой проверки общества по аналогичным основаниям. Удовлетворяя заявленные требования, суды первой и апелляционной инстанций пришли к выводу о незаконности данных решений ввиду нарушения инспекцией предельного срока продления рассмотрения материалов налоговой проверки и вынесения соответствующего решения, установленного пунктом 1 статьи 101 Налогового кодекса Российской Федерации (далее – Налоговый кодекс). Отменяя судебные акты, суд округа, руководствуясь положениями статей 198, 200, 201 Арбитражного процессуального кодекса Российской Федерации, разъяснениями, изложенными в пункте 31 постановления Пленума Высшего Арбитражного Суда Российской Федерации от 30.07.2013 № 57 «О некоторых вопросах, возникающих при применении арбитражными судами части первой Налогового кодекса Российской Федерации», и правовой позицией Президиума Высшего Арбитражного Суда Российской Федерации, сформулированной в постановлении от 01.02.2010 № 13065/10, пришел к выводу, что нарушение инспекцией сроков рассмотрения материалов налоговой проверки не может служить самостоятельным основанием для признания оспоренных решений инспекции незаконными. Суд кассационной инстанции отметил, что общество обратилось в суд с заявлением после прекращения нарушения подлежащего защите права (на дату подачи заявления об оспаривании последнего решения о продлении сроков рассмотрения материалов проверки принято итоговое решение по материалам проверки). При этом обязанности, подлежащие возложению на налоговый орган в целях восстановления нарушенных прав, обществом не указаны. Вместе с тем, вывод судов первой и апелляционной инстанций о нарушении решениями инспекции прав и законных интересов общества в сфере предпринимательской и иной приносящей доход экономической деятельности сделан без выяснения имеющих существенное значение для исхода спора обстоятельств и в отсутствие надлежащей оценки всех имеющихся в материалах дела доказательств. В частности, суды не установили возложение инспекцией на общество каких-либо дополнительных обязанностей в период 3 продления сроков рассмотрения материалов проверки, применение в отношении него ограничений или лишение прав. Суд округа указал, что при новом рассмотрении дела суду необходимо устранить выявленные нарушения, дать оценку доводам и возражениям участвующих в деле лиц, установить все входящие в предмет доказывания обстоятельства и принять судебный акт с учетом подлежащих применению норм материального права. Отменяя принятые судебные акты и направляя дело на новое рассмотрение в суд первой инстанции, суд округа действовал в пределах полномочий, предоставленных статьями 287, 288 Арбитражного процессуального кодекса Российской Федерации. Доводы общества, изложенные в кассационной жалобе, в том числе о причинно-следственной связи между размером пени и сроком принятия итогового решения по налоговой проверке, основаны на ошибочном применении положений законодательства, не подтверждают нарушения норм материального и процессуального права при вынесении обжалуемого судебного акта и не опровергают выводы суда округа. При новом рассмотрении дела заявитель не лишен возможности изложить свои доводы по всем возникающим в ходе рассмотрения дела вопросам, представить соответствующие доказательства, а также иными способами обосновать свою позицию по настоящему спору.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«Эльта Инвест»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