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25.11.2019, оставленным без изменения постановлением Тринадцатого арбитражного апелляционного суда от 10.03.2020 и постановлением Арбитражного суда Северо-Западного округа от 02.06.2020, с общества в пользу компании взыскано 2 216 544 руб. 18 коп. задолженности и 34 083 руб. расходов по уплате государственной пошлины.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города Санкт-Петербурга и Ленинградской области в ином составе судей.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суды первой и апелляционной инстанций установили факт выполнения компанией спорных работ и, учитывая отсутствие доказательств их оплаты обществом, руководствуясь статьями 702 , 720 , 746 , 753 Гражданского кодекса Российской Федерации, разъяснениями, изложенными в информационном письме Президиума Высшего Арбитражного Суда Российской Федерации от 24.01.2000 № 51 «Обзор практики разрешения споров по договору строительного подряда», пришли к выводу о наличии оснований для удовлетворения иска, с чем впоследствии согласился суд округа. Доводы кассационной жалобы не опровергают выводы судов, не свидетельствуют о существенном нарушении норм материального и процессуального права, повлиявших на исход дела, по существу направлены на переоценку установленных фактических обстоятельств дела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закрытого акционерного общества «Позитрон-Энерго»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"ВОДАГАЗТЕПЛО-СТРОЙ" (подробнее) Ответчики: ЗАО " ПОЗИТРОН-ЭНЕРГО" (подробнее) Иные лица: АО "ЮИТ Санкт-Петербург" (подробнее) Судьи дела: Чучунова Н.С.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