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21.10.2019, оставленным без изменения постановлением Девятого арбитражного апелляционного суда от 12.02.2020, в удовлетворении иска отказано. Постановлением Арбитражного суда Московского округа от 27.07.2020 указанные судебные акты оставлены без изменения. Истец обратился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отказали в иске, исходя из установленных в рамках иного арбитражного дела обстоятельств поставки товара надлежащего качества в соответствии с условиями аукционной документации и государственного контракта. Доводы жалобы были предметом исследования судов и получили исчерпывающую правовую оценку с учетом вышеуказанных обстоятельств,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ФЕДЕРАЛЬНОЕ КАЗЕННОЕ УЧРЕЖДЕНИЕ "ГЛАВНЫЙ ЦЕНТР ИНЖЕНЕРНО-ТЕХНИЧЕСКОГО ОБЕСПЕЧЕНИЯ И СВЯЗИ ФЕДЕРАЛЬНОЙ СЛУЖБЫ ИСПОЛНЕНИЯ НАКАЗАНИЙ" (подробнее) Ответчики: ООО "АМЕРЕС"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