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Ковшова Полина Витальевна обратилась в суд с заявлением о признании недействительной сделкой акта от 31.07.2017 о зачёт взаимных требований должника по договору подряда от 31.03.2015 № УШ2-2015/К3 и общества по договору поставки от 16.12.2013 № Ф-1612 на сумму 2 395 130 рублей 71 копейка и применении последствия недействительности сделки в виде восстановления взаимных обязательств сторон по указанным договорам. Определением Арбитражного суда города Санкт-Петербурга и Ленинградской области от 15.12.2019, оставленным без изменения постановлениями Тринадцатого арбитражного апелляционного суда от 18.02.2020 и Арбитражного суда Северо-Западного округа от 29.05.2020, заявление удовлетворено.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410 Гражданского кодекса Российской Федерации, статьи 61.3 Федерального закона от 26.10.2002 № 127-ФЗ «О несостоятельности (банкротстве)», установив совершение сделки в пределах месяца до возбуждения производства по настоящему делу о банкротстве должника за пределами обычной хозяйственной деятельности при наличии неисполненных обязательств перед другими кредиторами, пришли к выводу об обоснованности заявления, указав на следствие сделки – предпочтительное удовлетворение требований общества перед другими кредиторами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о сальдировании были предметом рассмотрения судов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«Фаворит»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