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уполномоченный орган обратился в суд с заявлением о признании недействительными сделками договоров уступки права требования к МБУ «Стройзаказчик» от 21.05.2015 № 63, от 31.08.2015 № 171, от 30.09.2015 № 259, заключенных между должником и обществом с ограниченной ответственностью «Средневолжская строительная компания» (далее – общество), применения последствий их недействительности в виде восстановления права требования должника к МБУ «Стройзаказчик» на сумму 120 113 564 рублей 90 копеек. Определением Арбитражного суда Ульяновской области от 14.03.2019 заявление удовлетворено. Постановлением Одиннадцатого арбитражного апелляционного суда от 28.05.2019 отменено определение суда первой инстанции от 14.03.2019 в части применения последствий недействительности сделки, в указанной части принят новый судебный акт о взыскании с общества в конкурсную массу должника 120 113 564 рублей 90 копеек. Постановлением Арбитражного суда Поволжского округа от 01.08.2019 отменены определение суда первой инстанции от 14.03.2019 и постановление апелляционного суда от 28.05.2019, обособленный спор направлен на новое рассмотрение в суд первой инстанции. 2 При новом рассмотрении определением Арбитражного суда Ульяновской области от 19.11.2019, оставленным без изменения постановлениями Одиннадцатого арбитражного апелляционного суда от 14.02.2020 и Арбитражного суда Поволжского округа от 25.05.2020,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заявление удовлетворить.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пункта 2 статьи 61.2 Федерального закона от 26.10.2002 № 127-ФЗ «О несостоятельности (банкротстве)», установив возмездный характер отношений, пришли к выводу об отсутствии необходимой совокупности условий для признания оспариваемых сделок недействительными, указав на недоказанность причинения вреда имущественным правам и интересам должника и его кредиторов в результате заключения данных сделок.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Федеральной налоговой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