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25.12.2019, оставленным без изменения постановлением Пятнадцатого арбитражного апелляционного суда от 19.02.2020, в удовлетворении требований отказано. Постановлением Арбитражного суда Северо-Кавказского округа от 15.06.2020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Как следует из судебных актов, основанием для привлечения к ответственности послужили выводы административного органа о нарушении обществом порядка следования судна от Государственной границы РФ до пунктов пропуска через Государственную границу РФ (заход судна во временно опасный район). Частью 1 статьи 18.1 Кодекса Российской Федерации об административных правонарушениях установлена административная ответственность за нарушение правил пересечения Государственной границы Российской Федерации лицами и (или) транспортными средствами либо за нарушение порядка следования таких лиц и (или) транспортных средств от Государственной границы Российской Федерации до пунктов пропуска через 3 Государственную границу Российской Федерации и в обратном направлении, за исключением случаев, предусмотренных статьей 18.5 указанного Кодекса. Оценив представленные доказательства, руководствуясь положениями части 7 и 8 статьи 9 Закона Российской Федерации от 01.04.1993 № 4730-1 «О Государственной границе Российской Федерации», Конвенции Международной морской организации (Женева, 06.03.1948) и Международной конвенции по охране человеческой жизни на море (Лондон, 01.11.1974), Кодекса торгового мореплавания Российской Федерации, части 3 статьи 15 Федерального закона от 31.07.1998 № 155-ФЗ «О внутренних морских водах, территориальном море и прилежащей зоне Российской Федерации», суды пришли к выводу о наличии в действиях общества состава вменяемого административного правонарушения, ответственность за которое предусмотрена частью 1 статьи 18.1 Кодекса Российской Федерации об административных правонарушениях. При этом суды исходили из того, что при следовании от Государственной границы до пунктов пропуска через Государственную границу и обратно запрещаются (кроме случаев, предусмотренных международными договорами Российской Федерации, законами и иными нормативными правовыми актами Российской Федерации), в том числе, заход в запретный для плавания или временно опасный для плавания район, а также в зону безопасности, установленную вокруг искусственного острова, установки или сооружения, если о таких районах и зоне сообщено для всеобщего сведения. Предупреждение о временно опасном районе было получено (должно было быть получено) судном заблаговременно до совершения правонарушения. Суды указали, что процедура привлечения к административной ответственности не нарушена, срок давности привлечения к ответственности соблюден, оснований для применения положений статей 2.9 и 4.1.1 Кодекса Российской Федерации об административных правонарушениях не имеется. Доводы жалобы, в том числе о неправильной квалификации правонарушения, были предметом рассмотрения судов и получили исчерпывающую правовую оценку исходя из маршрута следования судна от 4 Государственной границы РФ до пунктов пропуска через Государственную границу РФ,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