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указанный судебный акт,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«Дирекция Юго-Западного района» удовлетворить. Срок подачи кассационной жалобы на постановление Арбитражного суда Центрального округа от 22.05.2020 по делу № А08-1052/2019 восстановить. Судья Верховного Суда Российской Федерации Н.С. Чучунова Суд: Верховный Суд РФ (подробнее) Истцы: ООО "Развитие-М" (подробнее) Ответчики: АО "ДИРЕКЦИЯ ЮГО-ЗАПАДНОГО РАЙОНА" (подробнее) Иные лица: ООО "Строй-Инвест" (подробнее) Отдел судебных приставов по г.Белгороду УФССП России по Белгородской области (подробнее) Судьи дела: Чучунова Н.С. (судья) (подробнее) Последние документы по делу: Определение от 14 августа 2020 г. по делу № А08-1052/2019 Определение от 4 августа 2020 г. по делу № А08-1052/2019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