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обратились в Верховный Суд Российской Федерации с кассационной жалобой на указанные судебные акты. Одновременно ФИО1 и ФИО2 заявлено ходатайство о восстановлении пропущенного процессуального срока на подачу кассационной жалобы в Верховный Суд Российской Федерации. В соответствии с частью 2 статьи 291.2 Арбитражного процессуального кодекса Российской Федерации (далее – Кодекс)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усматривается из представленных материалов, заявителями ходатайство подано в пределах указанного срока. Из материалов, приложенных к жалобе, следует, что заявители 18.05.2020 (согласно оттиска печати почтового отделения на конверте) обратились в Верховный Суд Российской Федерации с кассационной жалобой на указанные судебные акты, которая письмом от 15.06.2020 возвращена без рассмотрения на основании статьи 291.5 Кодекса, поскольку в нарушение статьи 291.3 Кодекса к жалобе не приложены доверенность или иной документ, подтверждающий полномочия на подписание кассационной жалобы. Принимая во внимание положения части 3 статьи 291.5 Кодекса,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рассмотрев доводы заявителей, изложенные в ходатайстве, суд признает их уважительными.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и ФИО2 о восстановлении пропущенного процессуального срока. Восстановить срок подачи кассационной жалобы на решение Арбитражного суда Свердловской области от 10.07.2019 по делу № А60-23853/2019, постановление Семнадцатого арбитражного апелляционного суда от 25.11.2019 и постановление Арбитражного суда Уральского округа от 11.03.2020 по тому же делу. Судья Верховного Суда Российской Федерации Т.В. Завьялова Суд: Верховный Суд РФ (подробнее) Ответчики: Межрайонный отдел по исполнению особых исполнительных производств Управления Федеральной службы судебных приставов Российской Федерации по Свердловской области (подробнее) Межрайонный отдел по исполнению особых исполнительных производств Управления ФССП России по Свердловской области (подробнее) Судебный пристав- исполнитель Межрайонного отдела по исполнению Особых произодств Управления ФССПРоссии по Свердловской области Могилевская Оксана Ивановна (подробнее) Иные лица: АО "ЕКАТЕРИНБУРГЭНЕРГОСБЫТ" (подробнее) Судьи дела: Завьялова Т.В. (судья) (подробнее) Последние документы по делу: Определение от 24 сентября 2020 г. по делу № А60-23853/2019 Определение от 31 июля 2020 г. по делу № А60-23853/2019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