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общества на указанные судебные акты возвращена письмом Верховного Суда Российской Федерации без рассмотрения по существу на основании пункта 3 части 1 статьи 291.5 Арбитражного процессуального кодекса Российской Федерации в связи с пропуском срока подачи жалобы и отсутствием ходатайства о его восстановлении. Повторная кассационная жалоба подана обществом (согласно сведениям отчета об отслеживании отправления с почтовым идентификатором) 14.09.2020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настоящего Кодекса предельные допустимые сроки для восстановления. Последним обжалуемым судебным актом по делу № А40-155212/2019 является постановление Арбитражного суда Московского округа от 17.06.2020, вступившее в законную силу, согласно части 5 статьи 289 АПК РФ , со дня его принятия – 17.06.2020, следовательно, двухмесячный срок на подачу кассационной жалобы истек 17.08.2020.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указано отправление кассационной жалобы в суд посредством заполнения формы, размещенной на официальном сайте суда в информационно-телекоммуникационной сети «Интернет», и отклонение жалобы судом. Между тем, указанное обстоятельство не является причиной, не зависящей от лица, обратившегося с такой жалобой, следовательно, не является уважительной причиной пропуска срока, установленного статьей 291.2 АПК РФ, и не может продлевать процессуальный срок подачи кассационной жалобы в Судебную коллегию Верховного Суда Российской Федерации.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восстанавливается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зависит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«Акрополь» о восстановлении пропущенного процессуального срока подачи жалобы на постановление Девятого арбитражного апелляционного суда от 12.12.2019 и постановление Арбитражного суда Московского округа от 17.06.2020 по делу № А40-155212/2019 Арбитражного суда города Москвы. Жалобу общества с ограниченной ответственностью «Акрополь» возвратить без рассмотрения по существу. Судья Верховного Суда Российской Федерации Зарубина Е.Н. Суд: Верховный Суд РФ (подробнее) Истцы: ООО "Акрополь" (подробнее) Ответчики: АО "Медицинская акционерная страховая компания"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