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Борисова Наталья Николаевна обратилась в Арбитражный суд Омской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«СтройИнвест» 905 105 рублей 40 копеек задолженности по договору хранения товара от 19.09.2015 № 2015/09/19 и 210 726 рублей 67 копеек процентов за пользование чужими денежными средствами. Решением Арбитражного суда Омской области от 01.07.2019 иск удовлетворен. Определением от 30.09.2019 Восьмой арбитражный апелляционный суд перешел к рассмотрению дела по правилам, установленным для рассмотрения дел в арбитражном суде первой инстанции.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ответственности «Плот». 2 Постановлением Восьмого арбитражного апелляционного суда от 13.12.2019 решение суда первой инстанции отменено и иск удовлетворен в части взыскания 172 554 рублей 90 копеек задолженности и 85 394 рублей 61 копейки процентов за пользование чужими денежными средствами; в остальной части в удовлетворении иска отказано. Арбитражный суд Западно-Сибирского округа постановлением от 21.05.2020 постановление суда апелляционной инстанции оставил без изменения. Индивидуальный предприниматель Борисова Наталья Николаевна и общество с ограниченной ответственностью «СтройИнвест» обратились в Судебную коллегию Верховного Суда Российской Федерации с кассационными жалобами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Отменяя решение суда первой инстанции, апелляционный суд, оценив представленные доказательства в их совокупности и взаимной связи по правилам статей 65, 66, 71 Арбитражного процессуального кодекса Российской Федерации, определив правовую природу договора, признав доказанным факт принятия истцом от ответчика (поклажедателя) товара на хранение, установив стоимость услуг по хранению и учитывая произведенную частичную оплату оказанных услуг, руководствуясь положениями статей 395, 421, 720, 779, 783, 886, 887, 895, 896 Гражданского кодекса Российской Федерации, пришел к выводу о наличии оснований для удовлетворения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изложенные заявителями в кассационных жалобах,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Борисовой Наталье Николаевне и обществу с ограниченной ответственностью «СтройИнвест»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