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«Строй-Инвест» удовлетворить. Срок подачи кассационной жалобы на постановление Арбитражного суда Центрального округа от 22.05.2020 по делу № А08-1051/2019 восстановить. Судья Верховного Суда Российской Федерации Н.С. Чучунова Суд: Верховный Суд РФ (подробнее) Истцы: ООО "Строй-Инвест" (подробнее) Ответчики: АО "ДИРЕКЦИЯ ЮГО-ЗАПАДНОГО РАЙОНА" (подробнее) Иные лица: ООО "Развитие-М" (подробнее) ОСП по г.Белгороду УФССП по Белгородской области (подробнее) Судьи дела: Чучунова Н.С. (судья) (подробнее) Последние документы по делу: Определение от 24 сентября 2020 г. по делу № А08-1051/2019 Определение от 14 августа 2020 г. по делу № А08-1051/2019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