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Республики Марий Эл от 21.08.2019, оставленным без изменения постановлением Первого арбитражного апелляционного суда от 30.10.2019 и постановлением Арбитражного суда Волго-Вятского округа от 02.07.2020, в удовлетворении заявленных требований отказано. В кассационных жалобах, поданных в Верховный Суд Российской Федерации, общества с ограниченной ответственностью «Янтарь», «ОКТАНТ», «Диалан», «АйсМед», РАФЭЛ» и «Фармтатинвест», ссылаясь на существенное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общества с ограниченной ответственностью (далее – ООО) «АйсМед», «Призма», «Янтарь», «Диалан», «СтарВита», «Кристалл», «СТИМУЛ», «УльтраМед», «ОКТАНТ», «Фармтатинвест», «Башмединвест» и «ПАРЭТ» признаны нарушившими пункт 2 части 1 статьи 11 Федерального закона от 26.07.2006 № 135-ФЗ «О защите конкуренции» (далее - Закон о защите конкуренции), что выразилось в заключении соглашения, реализация которого привела к поддержанию цен на торгах на поставку изделий медицинского назначения. Кроме того, в действиях ООО «РАФЭЛ» установлено нарушение части 5 статьи 11 Закона о защите конкуренции, выразившееся в осуществлении координации экономической деятельности указанных хозяйствующих субъектов по участию в торгах. Предписанием на ООО «РАФЭЛ» возложена обязанность прекратить осуществление экономической координации, приведшей к последствиям, приведенным в пункте 2 части 1 статьи 11 Закона о защите конкуренции. Считая решение антимонопольного органа незаконным, общества обратились с заявлениями в арбитражный суд. ООО «РАФЭЛ» также оспаривает предписание управления. Оценив представленные в материалы дела доказательства, суды, руководствуясь положениями статей 4, 11 Закона о защите конкуренции, правовой позицией, изложенной в пункте 9 Обзора по вопросам судебной 3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Российской Федерации 16.03.2016, пришли к выводу о законности решения и предписания управления ввиду наличия в действиях обществ вменяемых нарушений. Судебные инстанции установили, что последовательные действия хозяйствующих субъектов и их поведение свидетельствуют о достижении соглашения в устной форме, целью которого было поддержание цен и обеспечение участниками картеля победы на торгах на поставку изделий медицинского назначения и его реализация. При этом действия ООО «РАФЭЛ», связанные с использованием для участия в торгах его инфраструктуры и подготовкой заявок обществ его штатными сотрудниками, сводятся к наличию системы распределения торгов и координации экономической деятельности участников картеля со стороны данного общества. Довод ООО «Диалан» о нерассмотрении судом апелляционной инстанции ходатайства о проведении экспертизы не принимается, поскольку данное обстоятельство на правильность принятого постановления не повлияло. Иные доводы, изложенные в кассационных жалобах (в том числе об истечении срока давности по отдельным закупкам, об использовании управлением при производстве по антимонопольному делу недопустимых доказательств, о возможности квалифицировать действия заявителей как заключение допустимых «вертикальных» соглашений), повторяют позиции ООО «Янтарь», ООО «ОКТАНТ», ООО «Диалан», ООО «АйсМед», ООО РАФЭЛ» и ООО «Фармтатинвест» по существу спора, являлись предметом рассмотрения судов и получили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которые могли повлиять на исход дела, по существу, выражают несогласие с выводами судов по фактическим обстоятельствам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«Янтарь», «ОКТАНТ», «Диалан», «АйсМед», «РАФЭЛ» и «Фармтатинвест»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