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13.11.2019, оставленным без изменения постановлением Девятого арбитражного апелляционного суда от 07.02.2020, иск удовлетворен. Постановлением Арбитражного суда Московского округа от 11.06.2020 названные судебные акты оставлены без изменения. Общество просит отменить обжалуемые судебные акты, считая их принятыми с существенным нарушением норм материального и процессуального права. Изучив изложенные в жалобе доводы и принятые по делу судебные акты,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обстоятельств в жалобе не приведено. Оценив представленные доказательства, руководствуясь положениями Федерального закона от 05.04.2013 № 44-ФЗ «О контрактной системе в сфере закупок товаров, работ, услуг для обеспечения государственных и муниципальных нужд», Гражданского кодекса Российской Федерации, суды удовлетворили иск, установив, что поставщик исполнил обязательства по контракту с нарушением сроков, признав, что сумма неустойки является соразмерной мерой ответственности; оснований для снижения размера неустойки судами не выявлено в отсутствие доказательств, подтверждающих явную несоразмерность неустойки последствиям нарушенного обязательства. Доводы жалобы были предметом исследования судов и получили исчерпывающую правовую оценку применительно к установленным обстоятельствам, не согласиться с которой оснований не имеется. Указанные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обжалуемых судебных актов в кассационном порядке.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Министерство обороны Российской Федерации (подробнее) Ответчики: ООО "ДЕЛЬРУС МРЦ"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