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16.07.2019, оставленным без изменения постановлением Двадцать первого арбитражного апелляционного суда от 24.12.2019, в удовлетворении заявленных требований отказано. Постановлением Арбитражного суда Центрального округа от 10.06.2020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29.11.2010 № 326-ФЗ «Об обязательном медицинском страховании в Российской Федерации», Федерального закона от 21.11.2011 № 323-ФЗ «Об основах охраны здоровья граждан в Российской Федерации», Порядка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утвержденным приказом ФФОМС от 01.12.2010 № 230, суды отказали в удовлетворении требования, признав доказанным факт несоответствие качества оказываемых медицинских услуг, обязанность по соблюдению которого возложена на медицинское учреждение, осуществляющее деятельность в соответствии с территориальной программой обязательного медицинского страхования и действующим в данной сфере законодательством. Доводы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"Компания "ЭТЕЛЬ" (подробнее) Ответчики: ТЕРРИТОРИАЛЬНЫЙ ФОНД ОБЯЗАТЕЛЬНОГО МЕДИЦИНСКОГО СТРАХОВАНИЯ РЕСПУБЛИКИ КРЫМ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