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недействительной сделкой банковской операции от 30.01.2018 по снятию денежных средств с расчётного счёта общества в размере 1 349 000 рублей с назначением платежа «Выдачи на заработную плату и выплаты социального характера по чеку АВ 0786234 (зарплата)», применении последствий её недействительности в виде взыскания с общества в пользу должника 1 349 000 рублей. Определением Арбитражного суда Тюменской области от 12.12.2019 отказано в удовлетворении заявления. Постановлением Восьмого арбитражного апелляционного суда от 07.03.2020, оставленным без изменения постановлением Арбитражного суда Западно-Сибирского округа от 28.05.2020, отменено определение суда первой инстанции от 12.12.2019, заявление удовлетворено.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удовлетворяя заявление,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61.3, 61.6 и 189.40 Федерального закона от 26.10.2002 № 127-ФЗ «О несостоятельности (банкротстве)», установив совершение сделки в пределах месяца до назначения временной администрации за пределами обычной хозяйственной деятельности при наличии неисполненных поручений других клиентов, пришёл к выводу об обоснованности заявления, указав на следствие сделки – предпочтительное удовлетворение требований общества перед другими кредиторами должника, правомерно применив последствия недействительности.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«Плюс»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