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29.08.2019, постановление Тринадцатого арбитражного апелляционного суда от 28.11.2019 и постановление Арбитражного суда Северо-Западного округа от 23.06.2020 по делу № А56-53234/2017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