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общества с ограниченной ответственностью «Индустрия ЛКМ» (правопредшественник общества «Автоцентр») и общество с ограниченной ответственностью «ТрансФорвардингВосток» обратились с заявлениями о признании недействительными торгов по продаже имущества банка (акций обыкновенных открытого акционерного общества «КБ «ПОЙДЕМ!») и заключенного по их итогам договора купли-продажи от 29.11.2016. Определением Арбитражного суда города Москвы от 02.03.2018, оставленным без изменения постановлениями Девятого арбитражного апелляционного суда от 07.05.2018 и Арбитражного суда Московского округа от 30.07.2018, в удовлетворении заявленных требований отказано. Определением Судебной коллегии по экономическим спорам Верховного Суда Российской Федерации от 11.02.2019 № 305-ЭС16-20779 (32) вышеуказанные судебные акты отменены, обособленный спор направлен на новое рассмотрение в Арбитражный суд города Москвы. 2 При новом рассмотрении определением Арбитражного суда города Москвы от 22.01.2020, оставленным без изменения постановлением Девятого арбитражного апелляционного суда от 04.03.2020, отказано в удовлетворении ходатайств о принятии уточнений, об истребовании акций из чужого незаконного владения и о привлечении Кузовлева Валерия Михайловича, Березова Михаила Юрьевича, Воейкова Владимира Евгеньевича, Бацева Леонида Константиновича, Лукаша Сергея Алексеевича, Фролова Сергея Николаевича, Соболева Владимира Валентиновича, Кузнецова Артема Владиславовича, Бахтиной Ольги Юрьевны, Дякина Дмитрия Борисовича, Вароди Натальи Александровны и Рябовой Инны Борисовны к участию в деле в качестве соответчиков. Указанные лица привлечены к участию в деле в качестве третьих лиц, не заявляющих самостоятельных требований относительно предмета спора. Постановлением Арбитражного суда Московского округа от 13.07.2020 прекращено производство по кассационной жалобе кредиторов должника на определение суда первой инстанции от 22.01.2020, оставлено без изменения постановление апелляционного суда от 04.03.2020. В кассационных жалобах, поданных в Верховный Суд Российской Федерации, заявители просят отменить названные судебные акты. Материалы дела № А40-154909/2015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доводов кассационных жалоб и отзывов на них таких оснований не установлено. Разрешая вопрос об удовлетворении или об отказе в удовлетворении ходатайств, суды, руководствуясь положениями статей 46, 125 и 126 Арбитражного процессуального кодекса Российской Федерации и фактическим обстоятельствам обособленного спора, исходили из отсутствия оснований для удовлетворения ходатайств в обжалуемых заявителями частях. Несогласие заявителей с выводами судебных инстанций не свидетельствует о неправильном применении судами норм процессуального права, повлиявшем на исход дела на момент изучения жалоб заявителей. Предварительное привлечение физических лиц в статусе третьих лиц еще не свидетельствует об окончательности выводов судов и не предрешает исход спора, в том числе в части возможной квалификации цепочки сделок. Если суд при рассмотрении спора придет к выводу о притворности данной цепочки 3 сделок, он не лишен возможности переквалифицировать процессуальное положение названных лиц, удовлетворив либо отказав в удовлетворении соответствующих требований. Следовательно, отказ в принятии уточнений к заявленным требованиям, а также новых требований равным образом не может рассматриваться как нарушающий права истцов. Заявители не лишены возможности при дальнейшем рассмотрении спора продолжать излагать свои доводы со ссылками на нормы права и имеющиеся в деле доказательства, поскольку окончательного решения по существу обособленного спора не принято, а решения по спорным ходатайствам являются промежуточными, в связи с чем рассмотрение вопроса о нарушении прав заявителей – преждевременно.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При обращении с жалобой № 305-ЭС16-20779 (58) заявители ходатайствовали о восстановление попущенного процессуального срока на обжалование определения суда первой инстанции от 22.01.2020 и постановление апелляционного суда от 04.03.2020, вместе с тем ввиду своевременного обращения с жалобой № 305-ЭС16-20779 (57) на указанные судебные акты отсутствуют основания считать срок пропущенным.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двухсот восьми кредиторов открытого акционерного общества АКБ «Пробизнесбанк» Григоряну Нерсесу Гайковичу, обществу с ограниченной ответственностью «ВЭЙ М» и обществу с ограниченной ответственностью «Автокомбинат-36»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