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Хакасия от 23.09.2019, оставленным без изменения постановлением Третьего арбитражного апелляционного суда от 02.12.2019 и постановлением Арбитражного суда Восточно-Сибирского округа от 25.05.2020, заявление удовлетворено. В кассационной жалобе, поданной в Верховный Суд Российской Федерации, управление,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по результатам проведенного электронного аукциона на оказание услуг по охране объектов между учреждением (заказчик) и победителем - обществом (исполнитель) 18.03.2019 заключен контракт № Ф.2019.100951 на оказание услуг по охране объектов учреждения. Учреждением в адрес общества направлены письма от 20.03.2019 № 60 и от 21.03.2019 № 61 о предоставлении недостающих документов в срок до 12 часов 21.03.2019. Кроме того, 21.03.2019 в адрес общества посредством электронной почты и почтовой связью направлена претензия № 1187 с требованием исправить указанные в претензии недостатки и представить перечисленные документы исполнителю до 12:00 местного времени 22.03.2019. Общество письмом от 22.03.2019 на претензию заказчика от 21.03.2019 указало, что контрактом не предусмотрен срок для предоставления документов, в связи с чем стороны должны руководствоваться гражданским законодательством, направило документы на требование заказчика, при этом относительно требования о фактическом нахождении исполнителя по месту оказания услуг указало на то, что оно не соответствует требованиям законодательства о контрактной системе. Ответ на претензию и приложенные к нему документы направлены в адрес учреждения по электронной почте и почтовой связью, получены заказчиком почтовой связью 03.04.2019. Учреждением 25.03.2019 принято решение об одностороннем отказе от исполнения контракта на основании пункта 1 части 15 статьи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 в связи с тем, что общество не соответствует установленным извещением об осуществлении закупки и документацией о закупке требованиям к участникам закупки, представило недостоверную информацию о своем соответствии таким требованиям, что позволило ему стать победителем. Кроме того, заказчик направил в антимонопольный орган информацию о включении общества в реестр недобросовестных поставщиков. Решением управления предоставленные сведения об обществе включены в реестр недобросовестных поставщиков. Несогласие с решением управления послужило основанием для обращения общества в суд. Исследовав и оценив представленные в материалы дела доказательства, суды трех инстанций, руководствуясь положениями Закона о контрактной системе, Правилами ведения реестра недобросовестных поставщиков (подрядчиков, исполнителей), утвержденными постановлением Правительства Российской Федерации от 25.11.2013 № 1062, пришли к выводу о том, что решение управления не соответствует положениям действующего законодательства и нарушает права и законные интересы заявителя. Судебные инстанции исходили из того, что односторонний отказ от исполнения контракта с поставщиком (подрядчиком, исполнителем) на основании пункта 1 части 15 статьи 95 Закона о контрактной системе в рассматриваемом случае не является основанием для включения информации о таком поставщике (подрядчике, исполнителе) в реестр недобросовестных поставщиков, поскольку не связан с существенным нарушением условий контракта. Как указали суды, выводов относительно существенного нарушения исполнителем условий контракта, что могло бы являться основанием для включения информации в реестр недобросовестных поставщиков, в оспариваемом решении не содержится.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в том числе ссылки на арбитражное дело № А74-5578/2019,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Республике Хакасия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ЧАСТНАЯ ОХРАННАЯ ОРГАНИЗАЦИЯ "ФОРТ-С2" (подробнее) Ответчики: Управление Федеральной антимонопольной службы по Республике Хакасия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