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«Межрегиональная распределительная сетевая компания Северного Кавказа» (далее − компания) обратилось в суд с заявлением о включении в реестр требований кредиторов должника (далее – реестр) неустойки за просрочку исполнения работ по договору подряда от 15.06.2011 № 035/11 в размере 3 090 385 896 рублей 63 копеек. Определением Арбитражного суда Республики Дагестан от 25.09.2019, оставленным без изменения постановлениями Шестнадцатого арбитражного апелляционного суда от 24.01.2020 и Арбитражного суда Северо-Кавказского округа от 28.05.2020, заявление удовлетворено частично. Требование компании в размере 1 545 000 000 рублей неустойки признано обоснованным и включено в третью очередь реестра с удовлетворением после погашения основной суммы задолженности и причитающихся процентов. В удовлетворении требований в остальной части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инстанций, руководствуясь статьями 330, 333, 708, 711, 740 Гражданского кодекса Российской Федерации, статьями 100, 142 Федерального закона от 26.10.2002 № 127-ФЗ «О несостоятельности (банкротстве)» и основываясь на ранее установленном факте неисполнения должником своих договорных обязательств перед компанией, чьи требования из той же сделки признаны обоснованными и включены в реестр, пришли к выводу о необходимости удовлетворения заявленных требований частично, ввиду явной несоразмерности суммы заявленной неустойки последствиям неисполнения основного обязательства. Суд округа поддержал выводы судов первой и апелляционной.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«Дагэнергоремстрой» Джабраилову Шамилю Джабраиловичу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