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Кирток Оксана Александровна обратилась в суд с заявлением о признании недействительными сделками платежей, совершённых должником в период с 01.07.2015 по 21.10.2016 в пользу Бартоломей М.Г. в общей сумме 11 325 500 рублей, и применении последствий недействительности сделок в виде взыскания указанной суммы с Бартоломей М.Г. в пользу должника. Определением Арбитражного суда Пермского края от 21.10.2019 (с учётом исправления арифметической ошибки) заявление удовлетворено частично. Признаны недействительными сделки по перечислению должником Бартоломей (ранее Ждановой) М.Г. денежных средств в общей сумме 9 612 970 рублей, применены последствия недействительности сделки в виде взыскания с Бартоломей М.Г. в пользу должника 9 612 970 рублей. Постановлением Семнадцатого арбитражного апелляционного суда от 05.02.2020, оставленным без изменения постановлением Арбитражного суда Уральского округа от 15.06.2020, вышеуказанное определение отменено по безусловным основаниям, дело рассмотрено по правилам, установленным для рассмотрения дела в суде первой инстанции; заявление удовлетворено частично. Признаны недействительными сделки по перечислению должником Бартоломей М.Г. денежных средств в общей сумме 3 466 000 рублей, применены последствия недействительности сделки в виде взыскания с 2 Бартоломей М.Г. в пользу должника 3 466 000 руб.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удовлетворения требований конкурсного управляющего, принять по делу в данной части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и удовлетворяя заявление в обжалуемой части, апелляционный суд, основываясь на оценке имеющихся и дополнительно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статьей 167 Гражданского кодекса Российской Федерации, пунктом 2 статьи 61.2 Федерального закона от 26.10.2002 № 127-ФЗ «О несостоятельности (банкротстве)», пунктами 5, 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доказанности совокупности условий для признания недействительными части платежей, совершенных в период подозрительности неплатёжеспособным должником в пользу заявителя (директора и единственного учредителя должника) с целью причинения вреда кредиторам посредством необоснованного уменьшения активов должника и утраты возможности удовлетворения своих требований за счёт его имущества, правильно применив последствия недействительности сделок.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путём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рассмотрении спора путём использования систем видеоконференц-связи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Бартоломей Марии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Бартоломей Марии Геннадьевны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