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04.09.2019 в удовлетворении первоначальных исковых требований отказано; встречный иск удовлетворен частично: с ФИО1 в пользу ФИО2 взыскано 241 874 руб. 55 коп. неустойки, начисленной за период с 21.06.2017 по 01.09.2017, в удовлетворении остальной части требований отказано; с ФИО1 в пользу ФИО2 4756 руб. 18 коп. в возмещение расходов по уплате государственной пошлины, 69 224 руб. 14 коп. в возмещение расходов на проведение экспертизы. Постановлением Семнадцатого арбитражного апелляционного суда от 10.12.2019 решение суда первой инстанции изменено в части распределения судебных расходов по оплате экспертизы, в остальной части решение суда оставлено без изменения. Постановлением Арбитражного суда Уральского округа от 28.05.2020 постановление суда апелляционной инстанции оставлено без изменения. В кассационных жалобах, поданных в Верховный Суд Российской Федерации, ФИО1 и ФИО2, ссылаясь на нарушение судами норм материального и процессуального права, просят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Предъявленные взаимные требования ФИО1 (исполнителя) и ФИО2 (заказчика) основаны на договоре от 21.12.2016 № 21/1216 (далее – договор), по условиям которого исполнитель обязался выполнить работы по заданию заказчика, а последний – оплатить услуги и принять результат выполненных работ.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руководствуясь статьями 309 , 310 , 330 , 702 , 708 , 720 , 721 , 723 Гражданского кодекса Российской Федерации, суды первой и апелляционной инстанций пришли к выводу о наличии оснований для отказа в удовлетворении первоначальных исковых требований и частичного удовлетворения встречного иска, с чем впоследствии согласился суд округа. В частности, суды исходили из установленных обстоятельств, подтверждающих факт выполнения исполнителем работ с ненадлежащим качеством и с нарушением предусмотренного договором срока. Доводы заявителей, в том числе о несогласии с заключением судебной экспертизы, неправильном определении судами периода начисления неустойки, были предметом рассмотрения судов и получили соответствующую правовую оценку. Доводы кассационных жалоб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ФИО1 и индивидуального предпринимателя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Мишкин Сергей Евгеньевич (подробнее) ООО Россервис (подробнее) Семнадцатый арбитражный апелляционный суд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