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в лице конкурсного управляющего ФИО2 обратилось в Арбитражный суд Оренбургской области с исковым заявлением к обществу с ограниченной ответственностью «Газпром добыча Оренбург» об обязании возвратить имущество. Определением Арбитражного суда Оренбургской области от 03.04.2015 принят отказ общества от иска, производство по делу прекращено. Общество в лице конкурсного управляющего ФИО1 обратилось в арбитражный суд с заявлением о пересмотре по вновь открывшимся обстоятельствам определения от 03.04.2015. Определением Арбитражного суда Оренбургской области от 29.11.2019, оставленным без изменения постановлением Восемнадцатого арбитражного апелляционного суда от 10.02.2020 и постановлением Арбитражного суда Уральского округа от 20.05.2020, заявление возвращено. В кассационной жалобе, поданной в Верховный Суд Российской Федерации, общество, ссылаясь на незаконность указанных судебных актов, просит их отменить и направить заявление на новое рассмотрение в Арбитражный суд Оренбургской области. По смыслу части 1 статьи 291.1 , части 7 статьи 291.6 , статьи 291.11 Арбитражного процессуального кодекса Российской Федерации,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доводов кассационной жалобы и содержания обжалуемых судебных актов не установлено. Возвращая заявление о пересмотре судебного акта по вновь открывшимся обстоятельствам, суд первой инстанции руководствовался положениями статьи 312 Арбитражного процессуального кодекса Российской Федерации, разъяснениями, приведенными в пунктах 19, 20 постановления Пленума Высшего Арбитражного Суда Российской Федерации от 30.06.2011 № 52 «О применении положений Арбитражного процессуального кодекса Российской Федерации при пересмотре судебных актов по новым или вновь открывшимся обстоятельствам», и исходил из того, что обществом пропущен установленный процессуальный срок. С указанными выводами согласились суды апелляционной инстанции и округа. Доводы кассационной жалобы не опровергают выводы судов и не подтверждают существенных нарушений норм права, повлиявших на исход дела.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«ДизайнКомплект»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ООО "ДИЗАЙНКОМПЛЕКТ" в лице к/у Анохина К.М. (подробнее) Ответчики: ООО "Газпром добыча Оренбург" (подробнее) Иные лица: Арбитражный суд Уральского округа (подробнее) ООО "Актив" (подробнее) Оренбургский таможенный пост (ФТС Приволжское таможенное управление)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