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займа от 10.11.2011, заключенного между должником и ФИО3, применении последствий недействительности сделки. Определением Арбитражного суда города Москвы от 24.10.2018, оставленным без изменения постановлением Девятого арбитражного апелляционного суда от 24.12.2018, заявление удовлетворено. Постановлением Арбитражного суда Московского округа от 06.03.2018 вышеуказанные судебные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положениями статей 10 , 168 , 181 Гражданского кодекса Российской Федерации,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принятые по настоящему спору судебные акты вынесены без полного исследования всех доказательств и обстоятельств, имеющих существенное значение для правильного разрешения спора.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требований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и финансовому управляющему его имуществом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ББР Банк (подробнее) АССОЦИАЦИЯ ЕВРОСИБИРСКАЯ САМОРЕГУЛИРУЕМАЯ ОРГАНИЗАЦИЯ АРБИТРАЖНЫХ УПРАВЛЯЮЩИХ (подробнее) ООО Приморское региональное бюро оценки и экспертизы (подробнее) Управление Федеральной службы государственной регистрации,кадастра и картографии по Москве (подробнее) Ф/у Павлюченко А.Р. (подробнее) Судьи дела: Корнелюк Е.С. (судья) (подробнее) Последние документы по делу: Определение от 22 сентября 2020 г. по делу № А40-163832/2017 Определение от 23 апреля 2020 г. по делу № А40-163832/2017 Определение от 16 апреля 2020 г. по делу № А40-163832/2017 Определение от 13 апреля 2020 г. по делу № А40-163832/2017 Определение от 27 мая 2019 г. по делу № А40-163832/2017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