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23.09.2019, оставленным без изменения постановлениями Четырнадцатого арбитражного апелляционного суда от 17.12.2019 и Арбитражного суда Северо-Западного округа от 25.05.2020, в удовлетворении заявления отказано. В кассационной жалобе учреждение ставит вопрос об отмене принятых по делу судебных актов, ссылаясь на нарушение судами норм права, несоответствие выводов судов фактическим обстоятельствам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рассмотрения жалобы общества на положения аукционной документации электронного аукциона на право заключения контракта на выполнение работ по ремонту и содержанию на принципах контракта жизненного цикла автомобильных дорог общего пользования межмуниципального значения в Новгородском, Маловишерском, Чудовском, Демянском муниципальных районах Новгородской области на период 2019 - 2021 годов, антимонопольным органом принято решение. Управлением жалоба общества признана обоснованной в части описания объекта закупки позиции 14 Приложения 7 документации об аукционе (пункт 1), в действиях учреждения (заказчик) признано нарушение части 5 статьи 31, пунктов 1, 2 части 1, части 2 статьи 33, пункта 1 части 1 статьи 64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Выявленные нарушения выразились в нарушении правил описания объекта закупки, а именно: в отсутствии обоснования необходимости использования показателей, требований к товару, не предусмотренных законодательством Российской Федерации о стандартизации; в ненадлежащем установлении дополнительных требований к участникам закупки; в установлении требования к участникам закупки, не предусмотренного законодательством о контрактной системе; в установлении требования о соответствии товара, используемого при выполнении работ, государственному стандарту, не предусмотренному действующим законодательством Российской Федерации о стандартизации, а также в установлении требования о выполнении работ, являющихся объектом закупки, в соответствии с недействующим нормативно-техническим документом; в нарушении правил описания объекта закупки, способном ввести в заблуждение ее участников; в несоблюдении правил описания объекта закупки, способном повлечь за собой ограничение количества участников электронного аукциона; в нарушении правил описания объекта закупки, а именно: в ненадлежащем указании в Приложении 7 «Требования к значениям показателей (характеристик) товара, удовлетворяющие потребности заказчика или показатели эквивалентности предлагаемого товара, используемого при выполнении работ» к документации требований к значениям показателей подлежащих использованию товаров с учетом положений имеющейся инструкции по заполнению первых частей заявок на участие в рассматриваемой закупке. Не согласившись с пунктом 2 решения управления, учреждение обратилось в арбитражный суд с соответствующим заявлением. Отказывая в удовлетворении заявления, суды, исследовав и оценив представленные в материалы дела доказательства в соответствии со статьей 71 Арбитражного процессуального кодекса Российской Федерации, руководствуясь положениями Закона о контрактной системе, постановлением Правительства Российской Федерации от 04.02.2015 № 99 «Об установлении дополнительных требований к участникам закупки отдельных видов товаров, работ, услуг, случаев отнесения товаров, работ, услуг к товарам, работам, услугам, которые по причине их технической и (или) технологической сложности, инновационного, высокотехнологичного или специализированного характера способны поставить, выполнить, оказать только поставщики (подрядчики, исполнители), имеющие необходимый уровень квалификации, а также документов, подтверждающих соответствие участников закупки указанным дополнительным требованиям», а также национальными стандартами, пришли к выводу о наличии у антимонопольного органа правовых оснований для принятия ненормативного акта в оспариваемой части. При этом судебные инстанции исходили из наличия в действиях заказчика нарушений, перечисленных в пункте 2 оспоренного решения. Доводы, изложенные в кассационной жалобе, повторяют позицию учреждения по спору, являлись предметом рассмотрения судов и не опровергают их выводы, сделанные на основании правильного применения норм права к установленным обстоятельствам дела. Приведенные в жалобе доводы не свидетельствуют о допущенной при рассмотрении дела судебной ошибке, не подтверждают существенных нарушений судами норм материального права и норм процессуального права,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государственному областному казенному учреждению «Управление автомобильных дорог Новгородской области «Новгородавтодор»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ГОКУ "Новгородавтодор" (подробнее) Ответчики: Новгородское УФАС России (подробнее) Иные лица: Арбитражный суд Северо-Западного округа (подробнее) Четырнадцатый арбитражный апелляционный суд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