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«Строй Комфорт» (далее - общество) 11.09.2020 (согласно штемпелю на почтовом конверте) обратилось в Верховный Суд Российской Федерации с кассационной жалобой на судебные акты, принятые по настоящему делу. Одновременно общество просит восстановить пропущенный процессуальный срок на подачу кассационной жалобы в Верховный Суд Российской Федерации. Согласно части 1 статьи 291.2 Арбитражного процессуального кодекса Российской Федерации (далее – Кодекс)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2 Поскольку последним обжалуемым судебным актом является постановление Арбитражного суда Северо-Западного округа от 09.07.2020, то на момент обращения общества в Верховный Суд Российской Федерации срок, установленный статьей 291.2 Арбитражного процессуального кодекса Российской Федерации, истек. Положениями части 2 статьи 291.2 Кодекса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Кодекса (часть 3 статьи 291.2 Кодекса). Согласно положениям части 2 статьи 117 Кодекса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Кодекса предельные допустимые сроки для его восстановления. Оценив приведенные заявителем в ходатайстве причины пропуска процессуального срока, суд признает их уважительными. Поскольку ходатайство о восстановлении пропущенного процессуального срока заявлено обществом в пределах шести месяцев со дня вступления в законную силу обжалуемого судебного акта, причины пропуска срока признаны судом уважительными, ходатайство о восстановлении срока подачи жалобы подлежит удовлетворению на основании части 2 статьи 291.2 Кодекса. Руководствуясь статьей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«Строй Комфорт» о восстановлении пропущенного срока подачи жалобы удовлетворить. Срок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