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05.12.2019, оставленным без изменения постановлением Девятого арбитражного апелляционного суда от 04.02.2020 и постановлением Арбитражного суда Московского округа от 04.06.2020, с общества в пользу компании взыскано 800 000 руб. неосновательного обогащения, 136 690 руб. 40 коп. процентов за пользование чужими денежными средствами; в удовлетворении остальной части исковых требований отказано. В кассационных жалобах, поданных в Верховный Суд Российской Федерации, общество и компания просят отменить указанные судебные акты, ссылаясь на нарушение судами норм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учитывая вступившее в законную силу решение Арбитражного суда города Москвы от 17.05.2018 по делу № А40-117567/2017, руководствуясь статьями 395 , 1102 , 1107 Гражданского кодекса Российской Федерации, суды первой и апелляционной инстанций пришли к выводу о наличии оснований для частичного удовлетворения исковых требований. В частности, суды исходили из того, что у ответчика не имеется оснований для удержания перечисленных ему истцом денежных средств в размере 800 000 руб. после взыскания их ответчиком с третьего лица в судебном порядке без учета произведенного истцом перечисления; денежные средства в размере 2 550 000 руб. перечислены истцом на счет ответчика за третье лицо во исполнение договора, который не расторгнут, у истца не возникло права требования этой суммы. Суд округа признал выводы судов первой и апелляционной инстанций законным и обоснованным. Доводы кассационных жалоб не опровергают выводы судов и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«Кабиб» и общества с ограниченной ответственностью «Ремонтно-Строительная Компания «АГАТ»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"РЕМОНТНО-СТРОИТЕЛЬНАЯ КОМПАНИЯ "АГАТ" (подробнее) Ответчики: ООО "КАБИБ"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