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11.11.2019, оставленным без изменения постановлением Шестого арбитражного апелляционного суда от 30.01.2020 и постановлением Арбитражного суда Дальневосточного округа от 26.05.2020, в удовлетворении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Принимая обжалуемые судебные акты, суды, руководствуясь положениями статей 15 , 393 , 450.1 , 717 , 702 , 740 , 753 Гражданского кодекса Российской Федерации, разъяснениями, изложенными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учитывая обстоятельства, установленные вступившими в законную силу судебными актами по делам № А73-8669/2016, № А73-16764/2016, исходили из недоказанности факта возникновения на стороне истца убытков в виде упущенной выгоды. Довод заявителя о выходе апелляционного суда за пределы своих полномочий был предметом рассмотрения суда округа и мотивированно отклонен. Доводов, подтверждающих существенные нарушения норм материального и (или) процессуального права, которые могли повлиять на исход дела и являются достаточным основанием для пересмотра судебных актов в порядке кассационного производства, в жалобе не содержится.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«Амурэнергоресурс»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"Амурэнергоресурс" (подробнее) Ответчики: ООО "Транснефть - Дальний Восток" (подробнее) Иные лица: АС Томской обл.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подряда Судебная практика по применению норм ст. 702, 703 ГК РФ Возмещение убытков Судебная практика по применению нормы ст. 15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