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02.04.2019 заявленное требование удовлетворено. Постановлением Пятнадцатого арбитражного апелляционного суда от 13.06.2019, оставленным без изменения постановлением Арбитражного суда Северо-Кавказского округа от 26.08.2019, решение суда первой инстанции отменено и в удовлетворении требования общества отказано. В кассационной жалобе, поданной в Верховный Суд Российской Федерации, общество просит отменить судебные акты судов апелляционной инстанции и округа, ссылаясь на существенное нарушение норм права, и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 за период с 01.01.2014 по 31.12.2016, по результатам принято решение о доначислении 9 134 603 рублей налога на добавленную стоимость (далее – НДС), 16 127 309 рублей налога на прибыль и 1 472 рублей транспортного налога, начислении соответствующих сумм пеней и штрафов. Вместе с тем налоговым органом установлен факт излишней уплаты 3 177 636 рублей НДС, 73 194 рублей земельного налога, 41 269 рублей налога на имущество и начислено 83 967 014 рублей убытков за 2016 год. Решением управления решение инспекции отменено в части начисления 5 931 213 рублей НДС, соответствующих пени и штрафа. В остальной части апелляционная жалоба общества оставлена без удовлетворения. Считая решение инспекции незаконным в части, оставленной решением управления без изменения, общество обратилось в арбитражный суд. Оценив представленные в материалы дела доказательства, суды установили, что основанием для начисления налога на прибыль за 2015 год послужил вывод налогового органа о том, что доход от реализации обществом недвижимого имущества по договорам купли-продажи подлежит включению в состав доходной части налогооблагаемой базы за III и IV кварталы 2015 года. Признавая решение инспекции в указанной части законным, суд апелляционной инстанции, учитывая документы Росреестра, руководствуясь положениями статей 39 , 271 , 388 Налогового кодекса Российской Федерации, статей 131 , 556 Гражданского кодекса Российской Федерации, статьи 2 Федерального закона от 21.07.1997 № 122-ФЗ «О государственной регистрации прав на недвижимое имущество и сделок с ним», исходил из того, что спорное имущество передано покупателю по актам приема-передачи от 26.09.2015 и 11.11.2015, государственная регистрация перехода права собственности состоялась 02.10.2015, 17.11.2015 и 19.11.2015, при этом обязательство по оплате приобретенного имущества исполнено в полном объеме 06.10.2015 и 25.11.2015, что свидетельствует о фактическом исполнении данных договоров в III и IV кварталах 2015 года. Вместе с тем апелляционный суд указал, что представленные обществом документы о передаче имущества в 2016 году носят формальный характер и составлены в целях уклонения от исполнения обязанности по уплате налога на прибыль за 2015 год. Поскольку обязанность общества по уплате земельного налога и налога на имущество в отношении спорного имущества в 2015 году прекратилась, суд апелляционной инстанции признал восстановление инспекцией излишне уплаченного обществом в 2016 году земельного налога (73 194 рубля) и налога на имущество (41 269 рублей) правомерным. Рассматривая спор по эпизоду включения в состав расходов по налогу на прибыль за 2015 год 4 400 000 рублей, уплаченных обществом за оказанные ИП ФИО1 (исполнитель) услуги по предпродажной подготовке зданий и уборке территории, суды установили, что инспекция пришла к выводу об оказании спорных услуг именно в 2015 году. Учитывая, что в 2016 году общество уже не являлось собственником спорного имущества и не могло нести расходы на оплату услуг по его предпродажной подготовке, суд апелляционной инстанции признал выводы налогового органа в указанной части правомерными. Кроме того, суд указал, что увеличение расходной части налогооблагаемой базы за 2015 год не нарушает права и законные интересы общества. Суд округа поддержал выводы суда апелляционной инстанции. Доводы, изложенные в кассационной жалобе, сводятся к повторению позиции общества о неверном определении инспекцией даты реализации недвижимого имущества. Приведенные доводы не опровергают выводы судов апелляционной инстанции и округа, являлись предметом их рассмотрения и получили надлежащую правовую оценку с учетом установленных обстоятельств спора; не свидетельствуют о существенном нарушении норм материального и процессуального права, повлиявших на исход дела, и не могут служить основанием для передачи жалобы на рассмотрение в Судебной коллегии Верховного Суда Российской Федерации. Доводов о несогласии с начислением транспортного налога, пеней и штрафа по данному налогу кассационная жалоба не содержит.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«Санаторий «Маяк»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"САНАТОРИЙ "МАЯК" (подробнее) Ответчики: ИФНС России по городу-курорту Анапа Краснодарского края (подробнее) Иные лица: Управление Федеральной налоговой службы по Краснодарскому краю (подробнее) Судьи дела: Антонова М.К. (судья) (подробнее) Последние документы по делу: Определение от 21 сентября 2020 г. по делу № А32-46645/2018 Определение от 30 октября 2019 г. по делу № А32-46645/2018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