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принятым при новом рассмотрении дела решением Арбитражного суда города Москвы от 19.08.2019 в удовлетворении исковых требований отказано. Постановлением Девятого арбитражного апелляционного суда от 23.12.2019 решение суда первой инстанции отменено, исковые требования удовлетворены. Постановлением Арбитражного суда Московского округа от 19.05.2020 постановление суда апелляционной инстанции оставлено без изменения. В кассационной жалобе, поданной в Верховный Суд Российской Федерации, общество просит отменить указанные судебные акты, ссылаясь на нарушение судами норм права. Поскольку решение Арбитражного суда города Москвы от 19.08.2019 отменено постановлением апелляционного суда, жалоба в указанной части беспредметна.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Отменяя решение суда первой инстанции и удовлетворяя заявленные требования, суд апелляционной инстанции руководствовался статьями 309 , 310 , 395 , 437 , 438 , 454 , 469 , 475 , 485 , 486 , 506 , 513 Гражданского кодекса Российской Федерации и исходил из установленных обстоятельств, свидетельствующих о надлежащем исполнении компанией обязательств по поставке обществу товара, и отсутствия доказательств его полной оплаты. При этом суд указал, что в нарушение статьи 65 Арбитражного процессуального кодекса Российской Федерации общество не представило доказательств соблюдения им установленного порядка действий при обнаружении недостатков товара, как и доказательств поставки компанией контрафактного (подделанного) товара. С указанными выводами впоследствии согласился суд округа. Доводы кассационной жалобы не свидетельствуют о существенном нарушении норм материального и процессуального права, повлиявших на исход дела, по существу направлены на переоценку установленных фактических обстоятельств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«Фроза МСК»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"АвтоЗИП" (подробнее) Ответчики: ООО "ФРОЗА МСК" (подробнее) Судьи дела: Чучунова Н.С. (судья) (подробнее) Судебная практика по: По договору поставки Судебная практика по применению норм ст. 506, 507 ГК РФ По договору купли продажи, договор купли продажи недвижимости Судебная практика по применению нормы ст. 454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