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«Полад» обратилось в суд с заявлением о признании недействительным решения собрания кредиторов должника от 26.08.2019. Определением Арбитражного суда Самарской области от 07.02.2019, оставленным без изменения постановлением Одиннадцатого арбитражного апелляционного суда от 22.05.2020,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12 и 15 Федерального закона от 26.10.2002 № 127-ФЗ «О несостоятельности (банкротстве)», исходили из обоснованности заявления ввиду доказанности неверного подсчёта конкурсным управляющим голосов при проведении собрания, а также иных нарушений законодательства о несостоятельности при проведении указанного собрания, что повлекло нарушение прав и законных интересов акционерного общества «Полад».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«Самараэнерго»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