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13.12.2019, оставленным без изменения постановлением Одиннадцатого арбитражного апелляционного суда от 17.02.2020, в удовлетворении заявленных требований отказано. Постановлением Арбитражного суда Поволжского округа от 17.06.2020 указанные судебные акты оставлены без изменения. В кассационной жалобе, поступившей в Верховный Суд Российской Федерации, предприниматель просит отменить состоявшиеся по делу судебные акты, ссылаясь на допущенные, по его мнению,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начисления налога, соответствующих сумм пени и штрафа послужил вывод налогового органа о занижении налоговой базы по налогу, уплачиваемому в связи с применением упрощенной системы налогообложения, на суммы с назначением платежа «по договору подряда». Оценив представленные доказательств, руководствуясь положениями статей 252 , 256 , 346.16 Налогового кодекса Российской Федерации, суды согласились с выводами налогового органа, отказали в удовлетворении заявленных требований, признав, что выполненные предпринимателем работы нельзя отнести к работам по ремонту жилья и других построек, в отношении которой получен патент. Доводы жалобы были предметом рассмотрения судов и получили исчерпывающую правовую оценку исходя из представленных доказательств и квалификации спорных работ,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Зокиров Одилджон Джумъабоевич, Московская область, г.Люберцы (подробнее) ИП Зокиров Одилджон Джумъабоевич, Сармановский район, с.Старый Имян (подробнее) Ответчики: Межрайонная инспекция Федеральной налоговой службы №11 по Республике Татарстан, г.Нижнекамск (подробнее) Иные лица: Одиннадцатый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