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293 391 рублей 65 копеек убытков с Вашкулат В.К. и Карпова А.В. (далее – члены органов управления банка), обособленному спору присвоен номер А56-94386/2018/убытки 19. Определением Арбитражного суда города Санкт-Петербурга и Ленинградской области от 29.07.2019, оставленным без изменения постановлениями Тринадцатого арбитражного апелляционного суда от 27.12.2019 и Арбитражного суда Северо-Западного округа от 01.06.2020, в удовлетворении заявления отказано. 2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53, 53.1 Гражданского кодекса Российской Федерации, статьёй 189.23 Федерального закона от 26.10.2002 № 127-ФЗ «О несостоятельности (банкротстве)», статьей 11.1 Федерального закона от 02.12.1990 № 395-1 «О банках и банковской деятельности»,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совокупности условий, необходимых для привлечения членов органов управления банка к гражданско- правовой ответственности в виде взыскания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