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09.06.2018, оставленным без изменения постановлениями Девятого арбитражного апелляционного суда от 20.08.2018 и Арбитражного суда Московского округа от 07.11.2018, признаны недействительными торги в форме аукциона по продаже имущества должника, оформленные протоколом об итогах торгов по продаже имущества от 12.08.2009 № 5/264-ЛЗ, и заключенные по их итогам договоры купли-продажи судов от 12.08.2009. Суд обязал общество с ограниченной ответственностью «Многопрофильная фирма «Консалтсервис» возвратить должнику судна «Бельская-67», «Шлюзовой-47», «Волна», «Бельская-60», с должника в пользу общества с ограниченной 2 ответственностью «Многопрофильная фирма «Консалтсервис» взыскана стоимость судов в размере 1 519 455 рублей. Впоследствии общество «Аукционторг» обратилось в суд с заявлением о пересмотре определения суда первой инстанции от 09.06.2018 по вновь открывшимся обстоятельствам. Определением Арбитражного суда города Москвы от 13.12.2019, оставленным без изменения постановлениями Девятого арбитражного апелляционного суда от 29.02.2020 и Арбитражного суда Московского округа от 16.06.2020, отказано в удовлетворении заявления. В кассационных жалобах, поданных в Верховный Суд Российской Федерации, заявители просят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Отказывая в удовлетворении заявления,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309-313 Арбитражного процессуального кодекса Российской Федерации, позицией, изложенной в пункте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вступивших в законную силу судебных актов по новым и вновь открывшимся обстоятельствам», исходил из того, что представленные заявителем сведения и доказательства не могут служить основанием для пересмотра судебного акта по вновь открывшимся обстоятельствам, так как являются по своей сути новыми доказательствами по обстоятельствам, которые уже были предметом исследования судов и не могли быть неизвестными обществу «Аукционторг» на момент рассмотрения спора по существу. Суды апелляционной инстанции и округа согласились с выводами суда первой инстанции. Выводы судов соответствуют нормам права, оснований 3 для переоценки этих выводов по доводам жалоб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«Многопрофильная фирма «Консалтсервис», обществу с ограниченной ответственностью «Речстандарт» и обществу с ограниченной ответственностью «Аукционторг»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