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по интеллектуальным правам от 17.12.2019, оставленным без изменения постановлением Президиума Суда по интеллектуальным правам от 11.06.2020, заявленное требование удовлетворено. В кассационной жалобе, поданной в Верховный Суд Российской Федерации, АО «НПЦ Спецнефтьпродукт», ссылаясь на существенное нарушение норм права, просит отменить судебные акты и признать решение антимонопольного органа 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общества обратились в управление с заявлением о проверке действий АО «НПЦ Спецнефтьпродукт» по регистрации в качестве товарного знака обозначения «ПЕТРИМ» на предмет соблюдения антимонопольного законодательства. Решением антимонопольного органа в возбуждении дела о нарушении антимонопольного законодательства отказано на основании пункта 2 части 8 статьи 44 Федерального закона от 26.07.2006 № 135-ФЗ «О защите конкуренции» (далее – Закон о защите конкуренции). Решением Суда по интеллектуальным правам от 08.10.2018 по делу № СИП-277/2018, оставленным без изменения постановлением Президиума Суда по интеллектуальным правам от 24.01.2019, решение управления об отказе в возбуждении дела признано недействительным. Приказом от 24.12.2018 антимонопольный орган возбудил в отношении АО «НПЦ «Спецнефтьпродукт» дело № 1-14-2346/77-18 по признакам нарушения части 1 статьи 144 Закона о защите конкуренции. Решением от 10.04.2019 производство по делу № 1-14-2346/77-18 прекращено в связи с отсутствием в действиях АО «НПЦ Спецнефтьпродукт» нарушения антимонопольного законодательства. Считая прекращение производства по антимонопольному делу незаконным, общества обратились в арбитражный суд. Признавая решение антимонопольного органа незаконным, Суд по интеллектуальным правам, оценив представленные в материалы дела доказательства, руководствуясь положениями статей 3.3, 4, 14, 14.4, 23, 39, 48, 48.1 Закона о защите конкуренции, Положением о Федеральной антимонопольной службе, утвержденным постановлением Правительства Российской Федерации от 30.06.2004 № 331, принимая во внимание правовую позицию, изложенную в пункте 10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пришел к выводу о том, что вывод управления о наличии оснований для прекращения дела ввиду отсутствия признаков нарушения антимонопольного законодательства является преждевременным, не соответствует фактическим обстоятельствам дела и сделан при неправильном применении антимонопольным органом норм материального и процессуального права. Суд исходил из того, что управлением на дату приоритета спорного товарного знака не устанавливались обстоятельства, подлежащие исследованию в целях установления наличия или отсутствия в действиях правообладателя по приобретению исключительного права на средство индивидуализации акта недобросовестной конкуренции, а также не анализировалось последующее поведение правообладателя, в том числе действия по использованию спорного обозначения. Также в решении комиссии антимонопольного органа не исследованы в полном объеме представленные заявителями доказательства, не указаны мотивы, по которым комиссия отвергла те или иные доказательства, приняла или отклонила приведенные заявителями в обоснование своих требований и возражений доводы. Президиум Суда по интеллектуальным правам поддержал изложенные выводы, отметив, что суд первой инстанции, обязав антимонопольный орган повторно рассмотреть заявление обществ, не делал какие-либо выводы о добросовестности (недобросовестности) АО «НПЦ Спецнефтьпродукт» и результат повторного рассмотрения дела о нарушении антимонопольного законодательства не предрешал. Доводы, изложенные в кассационной жалобе, являлись предметом рассмотрения судов и получили надлежащую правовую оценку, не могут быть приняты в качестве основания для отмены обжалуемых судебных актов, поскольку основаны на ошибочном применении положений закона и направлены на переоценку выводов судов, что не входит в полномочия суда при кассационном производстве. При таких обстоятельствах оснований для передачи жалобы на рассмотрение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«НПЦ Спецнефтьпродукт»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"Производственно-коммерческая фирма "РУСМА" (подробнее) ООО "Торговый Дом Русма" (подробнее) Ответчики: УФАС по г. Москве (подробнее) Иные лица: Управление Федеральной антимонопольной службы по г. Москве (подробнее) Федеральная служба по интеллектуальной собственности (Роспатент)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