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13.11.2019, оставленным без изменения постановлением Восемнадцатого арбитражного апелляционного суда от 22.01.2020, в удовлетворении требований отказано. Постановлением Арбитражного суда Уральского округа от 02.06.2020 указанные судебные акты оставлены без изменения. ФИО1 обратился в Верховный Суд Российской Федерации с кассационной жалобой, в которой просит принятые по делу судебные акты отменить, заявленные требования удовлетворить.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и принятых по делу судебных актов оснований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не установлено. Частью 1 статьи 9.21 Кодекса Российской Федерации об административных правонарушениях установлена ответственность за нарушение субъектом естественной монополии правил (порядка обеспечения) Кодекса Российской Федерации об административных правонарушениях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транспортировки воды по их водопроводным сетям и (или) транспортировке сточных вод по их канализационным сетям. Оценив представленные доказательства и установив, что плата по договору была рассчитана с учетом мероприятий, необходимых для подключения заявленного объекта с применением стандартизированных тарифных ставок, руководствуясь положениями Федерального закона от 31.03.1999 № 69-ФЗ «О газоснабжении в Российской Федерации»,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Российской Федерации от 30.12.2013 № 1314, суды пришли к выводу о том, что оснований для признания оспариваемого постановления о прекращении производства по делу об административном правонарушении незаконным и удовлетворения требований в рассматриваемом случае не имеется. Доводы жалобы были предметом исследования судов и получили исчерпывающую правовую оценку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УФАС ПО ОРЕНБУРГСКОЙ ОБЛАСТИ (подробнее) Иные лица: Арбитражный суд Уральского округа (подробнее) Восемнадцатый арбитражный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