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23.07.2019, оставленным без изменения постановлением Девятого арбитражного апелляционного суда от 30.12.2019, в удовлетворении иска отказано. Арбитражный суд Московского округа постановлением от 10.06.2020 решение от 23.07.2019 и постановление Девятого арбитражного апелляционного суда от 30.12.2019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Федерации», поэтому правомерно отказали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