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«Логос» обратилось в Арбитражный суд города Москвы с иском о взыскании с Центральной окружной организации Московской городской организации общероссийской общественной организации «Всероссийское общество инвалидов» 2 098 000 рублей задолженности по договорам займа и 536 803 рублей 65 копеек процентов за пользование денежными средствами; денежных средств в размере 981 461 рубля 21 копейки; а также о взыскании с акционерного общества «Научно-производственная компания «Катрен» 981 461 рубля 21 копейки неосновательного обогащения. Решением Арбитражного суда города Москвы от 13.05.2019 иск удовлетворен в части взыскания с ЦОО МГО «Всероссийское общество инвалидов» в пользу ООО «Логос» 2 098 000 рублей задолженности по займам и 536 803 рублей 65 копеек процентов за пользование чужими денежными средствами; в удовлетворении иска в остальной части отказано. Постановлением Девятого арбитражного апелляционного суда от 21.10.2019 решение суда первой инстанции оставлено без изменения. Арбитражный суд Московского округа постановлением от 25.05.2020 указанные судебные акты оставил без изменения. Общество с ограниченной ответственностью «Логос»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в части, суды исходили из недоказанности истцом наличия на стороне ответчиков неосновательного обогащения.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«Логос»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"Логос" (подробнее) ЦОО МГО ВОИ (подробнее) Ответчики: АО "Научно-производственная компания "Катрен" (подробнее) ЦЕНТРАЛЬНАЯ ОКРУЖНАЯ ОРГАНИЗАЦИЯ МОСКОВСКОЙ ГОРОДСКОЙ ОРГАНИЗАЦИИ ОБЩЕРОССИЙСКОЙ ОБЩЕСТВЕННОЙ ОРГАНИЗАЦИИ "ВСЕРОССИЙСКОЕ ОБЩЕСТВО ИНВАЛИДОВ"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