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«Агросистема» обратилось в Арбитражный суд Астраханской области с иском, уточненным в порядке статьи 49 Арбитражного процессуального кодекса Российской Федерации, о взыскании с главы крестьянского (фермерского) хозяйства ФИО1 1 010 000 рублей остатка от перечисленной суммы аванса за сельскохозяйственную продукцию, 14 250 рублей договорной неустойки и 7 982 376 рублей 68 копеек убытков в виде упущенной выгоды. Решением Арбитражного суда Астраханской области от 07.06.2018 иск удовлетворен. Постановлением Двенадцатого арбитражного апелляционного суда от 27.11.2018 решение суда первой инстанции оставлено без изменения. Арбитражный суд Поволжского округа постановлением от 17.04.2019 указанные судебные акты отменил и направил дело на новое рассмотрение в Арбитражный суд Астраханской области. При новом рассмотрении дела решением Арбитражного суда Астраханской области от 18.10.2019 иск удовлетворен в части взыскания 1 010 000 рублей предоплаты, в удовлетворении иска в остальной части отказано. Постановлением Двенадцатого арбитражного апелляционного суда от 20.12.2019 решение суда первой инстанции оставлено без изменения. Арбитражный суд Поволжского округа постановлением от 29.05.2020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частично выполнил взятые на себя обязательства по поставке продукции и действие договора прекращено, руководствуясь положениями статей 309 , 454 , 487 , 537 Гражданского кодекса Российской Федерации, суды сделали вывод об отсутствии у ответчика оснований для удержания оставшейся суммы предварительной оплаты.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"Агросистема" (подробнее) Ответчики: Глава крестьянского (фермерского) хозяйства Халимов Рахматулло Ниязович (подробнее) Главе крестьянского фермерского хозяйства Халимову Рахматулло Ниязовичу (подробнее) Иные лица: Арбитражный суд Поволжского округа (подробнее) МРО ГИБДД УМВД России по Астраханской области (подробнее) Судьи дела: Зарубина Е.Н. (судья) (подробнее) Судебная практика по: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