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10.10.2019, оставленным без изменения постановлением Восьмого арбитражного апелляционного суда от 14.01.2020, производство по делу в части оспаривания протокола прекращено, в удовлетворении заявленного требования в остальной части отказано. Постановлением Арбитражного суда Западно-Сибирского округа от 04.06.2020 указанные судебные акты оставлены без изменения. В кассационной жалобе общество ставит вопрос об отмене принятых по делу судебных актов в связи с допущенными, по его мнению, нарушениями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факт нарушения обществом при эксплуатации лифтов требований Технического регламента Таможенного союза ТР ТС 011/2011 «Безопасность лифтов». Указанные обстоятельства послужили основанием для вынесения оспариваемого постановления о привлечении к ответственности и предписания об устранении выявленных нарушений. Оценив представленные доказательства, руководствуясь положениями Федерального закона от 27.12.2002 № 184-ФЗ «О техническом регулировании», Технического регламента Таможенного союза ТР ТС 011/2011 «Безопасность лифтов», суды пришли к выводу о наличии в действиях общества состава правонарушения, ответственность за которое предусмотрена частью 1 статьи 14.43 Кодекса Российской Федерации об административных правонарушениях. Вина организации установлена. Процедура и срок давности привлечения к ответственности соблюдены. Доводы жалобы о неправильной квалификации подлежат отклонению исходя из того, что организация безопасного использования объекта включает как соблюдение требований технических регламентов Таможенного союза «Безопасность лифтов» и «О безопасности машин и оборудования», так и Правил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при этом разделяя понятия «эксплуатирующая организация» и «специализированная организация». Доводы жалобы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Бюджетное учреждение здравоохранения Омской области "Клиническая медико-санитарная часть №9" (подробнее) Ответчики: СИБИРСКОЕ УПРАВЛЕНИЕ ФЕДЕРАЛЬНОЙ СЛУЖБЫ ПО ЭКОЛОГИЧЕСКОМУ, ТЕХНОЛОГИЧЕСКОМУ И АТОМНОМУ НАДЗОРУ ОТДЕЛ ПО НАДЗОРУ ЗА ПОДЪЕМНЫМИ СООРУЖЕНИЯМИ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