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05.11.2019, оставленным без изменения постановлением Седьмого арбитражного апелляционного суда от 30.01.2020 и постановлением Арбитражного суда Западно-Сибирского округа от 08.06.2020, в удовлетворении исковых требований отказано.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(генподрядчик) и компания (подрядчик) заключили договор субподряда от 16.10.2015 № 432/15 (далее – договор). Обращаясь в арбитражный суд с иском по настоящему делу, компания сослалась на следующее: общество не оплатило в полном объеме выполненные компанией в рамках договора работы, уменьшив их стоимость на стоимость услуг генподряда; поскольку соглашение об оказании услуг генподряда стороны не заключали, соответствующие услуги общество не оказывало, у него отсутствуют основания для удержания спорных денежных средств.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431 , 702 , 706 , 746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с чем впоследствии согласился суд округа. В частности, суды исходили из того, что услуги генподряда, на основании которых обществом производились удержания, согласованы сторонами в договоре и фактически оказаны, поэтому указанные удержания произведены правомерно. Приведенные компанией в кассационной жалобе доводы аналогичны заявлявшимся в судах и получившим надлежащую правовую оценку, не согласиться с которой оснований не имеется, при этом существенных нарушений судами норм материального и процессуального права, повлиявших на исход дела, не подтверждают,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«АТЭП»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"АТЭП" (подробнее) Ответчики: АО "СИБМОСТ" (подробнее) Иные лица: АО Временный управляющий "Сибмост" Петрущенков Юрий Михайлович (подробнее) Арбитражный суд Западно-Сибирского округа (подробнее) ИФНС по Ленинскому району г. Новосибирска (подробнее) Седьмой арбитражный апелляционный суд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