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Фирма «Вотум» (далее – ООО Фирма «Вотум») обратилось в Арбитражный суд Курской области с иском к обществу с ограниченной ответственностью «Свободинский электромеханический завод» (далее – ООО «СЭМЗ») о взыскании 305 000 рублей задолженности по договору поставки от 17.05.2015 № 15 и 333 670 рублей штрафа. Решением Арбитражного суда Курской области от 16.10.2019 требования удовлетворены. Постановлением Девятнадцатого арбитражного апелляционного суда от 31.01.2020 решение от 16.10.2019 отменено, в удовлетворении иска отказано. Постановлением Арбитражного суда Центрального округа от 29.06.2020 апелляционное постановление от 31.01.2020 отменено, решение от 16.10.2019 оставлено в силе. В кассационной жалобе, поданной в Верховный Суд Российской Федерации, заявитель просит отменить постановление суда округа, оставив в силе постановление апелляционного суда, ссылаясь на существенное нарушение судами норм материального и процессуального права. В обоснование доводов жалобы заявитель указывает, что обязательство по оплате товара по договору цессии у ответчика не возникло, поскольку названный договор со стороны общества с ограниченной ответственностью «ТрансПарк» (далее – ООО «ТрансПарк») подписан неуполномоченным лицом.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по договору поставки от 17.05.2015 № 15 ООО «ТрансПарк» (поставщик) 03.03.2016 передало ООО «СЭМЗ» (покупатель) товар на сумму 855 000 рублей по товарной накладной от 03.03.2016 № 8. Соответствующая товарная накладная утеряна ООО «ТрансПарк». ООО «СЭМЗ» оплатило поставленный товар частично – на сумму 550 000 рублей. Между ООО «ТрансПарк» (кредитор) и ООО Фирма «Вотум» (новый кредитор) 22.07.2016 заключен договор уступки права требования (цессии) № 1, по условиям которого новому кредитору передано право требования к ООО «СЭМЗ» (должник), вытекающее из договора поставки от 27.05.2015 № 15. Сумма уступаемых требований к должнику на момент заключения договора без учета права требования пени, предусмотренного пунктом 8.6 договора поставки, составляет 305 000 рублей. Обязательства по договору поставки передаются в полном объеме (пункт 1.1 договора цессии). ООО «ТрансПарк» 10.03.2017 направило в адрес ООО «СЭМЗ» уведомление об уступке прав требования, которое было получено последним 21.03.2017. ООО Фирма «Вотум» 03.05.2017 и 12.11.2017 направляло ООО «СЭМЗ» уведомление об уступке права, а также требование об оплате задолженности в сумме 305 000 рублей не позднее 10 дней с момента получения письма. Поскольку уведомления оставлены ООО «СЭМЗ» без удовлетворения, ООО Фирма «Вотум» обратилось в арбитражный суд с настоящим иском. Удовлетворяя требования, суд первой инстанции, руководствовался статьями 309 , 310 , 382 , 384 , 386 , 388 Гражданского кодекса Российской Федерации и разъяснениями, изложенными в пункте 23 постановлении Пленума Верховного Суда Российской Федерации от 21.12.2014 № 54 «О некоторых вопросах применения положений главы 24 Гражданского кодекса Российской Федерации о перемене лиц в обязательстве на основании сделки», и исходил из неподтвержденности оплаты за поставленный товар ни первоначальному, ни новому кредитору. Отменяя решение суда и отказывая в удовлетворении иска, суд апелляционной инстанции пришел к выводу о незаключенности договора цессии от 22.07.2016 № 1, поскольку со стороны ООО «ТрансПарк» он подписан лицом, не имеющим полномочий.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постановление суда апелляционной инстанции, оставил в силе решение первой инстанции, правомерно признав договор цессии действующим, сославшись в числе прочего на то, что факт уведомления ответчика ООО «ТрансПарк» о переходе к нему прав требования свидетельствует об одобрении последним указанной сделки (пункт 2 статьи 183 Гражданского кодекса). Обжалуемое постановление принято в пределах полномочий, предусмотренных статьями 286 , 287 АПК РФ 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«Свободинский электромеханический завод»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фирма "Вотум" правопреемник ЗАО фирма "Вотум" (подробнее) Ответчики: ООО "Свободинский электромеханический завод" (подробнее) Иные лица: Арбитражный суд Центрального округа (подробнее) Девятнадцатый арбитражный апелляционный суд (подробнее) МИФНС №5 по Курской области (подробнее) ПАО "Курскпромбанк"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