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27.08.2019 заявленные требования удовлетворены. Постановлением Семнадцатого арбитражного апелляционного суда от 09.12.2019 решение суда первой инстанции отменено, в удовлетворении заявленных требований отказано. Постановлением Арбитражного суда Уральского округа от 01.06.2020 постановление суда апелляционной инстанции оставлено без изменения. В кассационной жалобе, поступившей в Верховный Суд Российской Федерации, фонд просит отменить указанные судебные акты, считая их принятыми с существенным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апелляционной инстанции, отменяя решение суда первой инстанции и отказывая фонду в удовлетворении требований, руководствовался статьями 15 , 1064 Гражданского кодекса Российской Федерации, статьями 11, 26.1, 28 Федерального закона от 01.04.1996 № 27-ФЗ «Об индивидуальном (персонифицированном) учете в системе обязательного пенсионного страхования», и исходил из недоказанности причинно-следственной связи между фактом причинения убытков и действиями страхователя по предоставлению сведений индивидуального (персонифицированного) учета за январь 2017 года. При этом суд апелляционной инстанции указал, что на момент принятия решения о выплате сумм страховой пенсии и фиксированной выплаты к ней и распоряжения о перерасчете размера пенсии фонд располагал сведениями об осуществлении пенсионером трудовой деятельности. Суд округа согласился с указанными выводами суда апелляционной инстанции. Оснований для иной оценки указанных обстоятельств не имеется.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ГУ Управление Пенсионного фонда Российской Федерации в Завьяловском районе Удмуртской Республики (подробнее) Ответчики: ООО "ЭКОЛАЙН" (подробнее) Судьи дела: Першутов А.Г.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