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имущественных и земельных отношений Нижегородской области (далее – кредитор) обратилось в суд с заявлением о включении в реестр требований кредиторов должника требования в размере 1 837 710 рублей 74 копеек. Определением Арбитражного суда Нижегородской области от 23.07.2019, оставленным без изменения постановлениями Первого арбитражного апелляционного суда от 19.11.2019 и Арбитражного суда Волго-Вятского округа от 08.08.2020,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1102 , 1105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кредитора подтверждено документально, заявлено в установленный законом срок и не исполнено должником, в связи с чем пришли к выводам об обоснованности и наличии оснований для его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«Новые промышленные технологии»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"НОРДЭКС" (подробнее) Ответчики: ООО "Новые Промышленные Технологии" (подробнее) Иные лица: ФГБУ Филиал "ФКП Росреестра" по Нижегородской обл. (подробнее) ФГУП Филиал "Ростехинвентаризация - Федеральное БТИ" (подробнее) Судьи дела: Корнелюк Е.С.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