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20.11.2019, оставленным без изменения постановлением Седьмого арбитражного апелляционного суда от 12.02.2020 и постановлением Арбитражного суда Западно-Сибирского округа от 09.06.2020, в иске отказано. В кассационной жалобе общество «СИТЭК» просит о пересмотре судебных актов, ссылаясь на игнорирование оснований для освобождения от уплаты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заявленная сумма является удержанной в силу условий договора от 19.03.2019 № 553/19 неустойкой. Обстоятельства, составляющие основания для применения ответственности и освобождении от нее полностью или частично, устанавливаются нижестоящими судами в соответствии с компетенцией и не пересматриваются на стадии кассационного производства.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«СИТЭК»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"СИТЭК" (подробнее) Ответчики: ОАО "Томскгазпром"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