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13.12.2019, оставленным без изменения постановлением Седьмого арбитражного апелляционного суда от 26.02.2020 и постановлением Арбитражного суда Западно-Сибирского округа от 03.07.2020, иск удовлетворен. В кассационной жалобе общество «Еврогрупп» просит об отмене судебных актов, ссылаясь на ненадлежащие доказательства возмещения истцом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Условия для взыскания убытков, требуемые в силу статей 15 , 1064 Гражданского кодекса Российской Федерации, установлены судами. Вопросы доказывания и оценки доказательств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«Еврогрупп»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"Научно-производственное предприятие "Завод модульных дегазационных установок" (подробнее) Ответчики: ООО "Еврогрупп" (подробнее) Иные лица: АНО "Межрегиональный Центр Экспертизы" (подробнее) ООО "Айсвентсервис" (подробнее) ООО "Капитал-НК"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