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05.09.2019, оставленным без изменения постановлением Девятого арбитражного апелляционного суда от 09.12.2019, в удовлетворении иска отказано по мотиву отсутствия у заявленного события договорных признаков страхового случая. Арбитражный суд Московского округа постановлением от 02.06.2020 решение от 05.09.2019 и постановление Девятого арбитражного апелляционного суда от 09.12.2019 оставил без изменения. В кассационной жалобе общество «ТК БОННАВТО» просит об отмене судебных актов, ссылаясь на несоответствие их условиям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нераспространении страховой защиты на убытки, возникшие в результате оказания страхователем услуг по хранению, основаны на исследованной характеристике страховых рисков, согласованной в договоре страхования гражданской ответственности экспедитора от 10.05.2018 (полис № 001-013-000220/2018). Отличная от судебной оценка обстоятельств возникновения убытков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БОННАВТО»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"ТК БОННАВТО" (подробнее) Ответчики: ООО "Абсолют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