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12.11.2019, оставленным без изменения постановлением Четвертого арбитражного апелляционного суда от 30.01.2020 и постановлением Арбитражного суда Восточно-Сибирского округа от 01.06.2020, в удовлетворении заявления отказано в связи с тем, что приведенные основания не являются новыми для рассматриваемого дела. В кассационной жалобе банк просит о пересмотре судебных актов, ссылаясь на неправильную оценку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2 части 3 статьи 311 Арбитражного процессуального кодекса Российской Федерации признание судом недействительной сделки влечет пересмотр незаконного судебного акта по другому делу, тогда как решение от 15.03.2018, которым взысканы проценты и неустойка, незаконным в связи с признанием недействительным соглашения о кредитовании счета (овердрафта) от 08.04.2016 № 16-020 не становится.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«БайкалБанк»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БАЙКАЛБАНК (ПУБЛИЧНОЕ АКЦИОНЕРНОЕ ОБЩЕСТВО) в лице конкурсного управляющего - Государственной корпорации Агентство по страхованию вкладов (подробнее) Ответчики: ООО Биллинг-центр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