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06.08.2019 иск удовлетворен. Постановлением Девятого арбитражного апелляционного суда от 28.11.2019, оставленным без изменения постановлением Арбитражного суда Московского округа от 18.06.2020, принят отказ от иска в части взыскания неустойки, производство по делу в данной части прекращено; в остальной части решение оставлено без изменения. В кассационной жалобе завод просит отменить судебные акты, ссылаясь на отсутствие надлежащих доказательств оказания истцом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завода о неоказании истцом услуг и оказании услуг другими лицами оценены судами и признаны не подтвержденными.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Локомотивный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"ТРАНСЭКОАЛЬЯНС" (подробнее) Ответчики: АО "Московский локомотиворемонтный завод" (подробнее) Иные лица: ООО Управляющая Компания "ТЭКО АЛЬЯНС"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