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23.09.2019, оставленным без изменения постановлением Пятого арбитражного апелляционного суда от 16.12.2019 и постановлением Арбитражного суда Дальневосточного округа от 01.06.2020, в иске отказано. В кассационной жалобе объединение просит об отмене судебных актов, ссылаясь на игнорирование судами утраты имущества ответчиком, неустановление размера убытков, неосновательное признание осуществления расчета с компанией.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правоотношения объединения и общества возникли из договора хранения от 16.02.2016 № 01. Также суды установили, что недостающее имущество, к утрате которого объединение считает причастным общество, является предметом сделки объединения с компанией и во исполнение сделки передано ей по распоряжению полномочного представителя объединения. Исследовав действия сторон в отношении имущества, суды установили отсутствие убытков и нарушения договора хранения ответчиком, необходимых в силу статей 15 , 393 , 901 , 902 Гражданского кодекса Российской Федерации для взыскания убытков. Взаиморасчеты объединения с компанией по сделке купли-продажи правомерно признаны не относящимися к предмету спора. Отличная от судебной оценка заявителем отчуждения имущества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«Поизводственно- коммерческое объединение «Инуит-С»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ПРОИЗВОДСТВЕННО-КОММЕРЧЕСКОЕ ОБЪЕДИНЕНИЕ "ИНУИТ-С" (подробнее) Ответчики: ООО "МаринТЭК" (подробнее) Иные лица: Арбитражный суд Дальневосточного округа (подробнее) МИФНС №11 по Краснодарскому краю (подробнее) ООО Коммерческий банк "Кубань Кредит" (подробнее) Отдел полиции №2 УМВД России по г. Владивостоку (подробнее) Управление Министерства внутренних дел России по Приморскому краю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